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4A6" w:rsidRDefault="006A64A6" w:rsidP="006A64A6">
      <w:pPr>
        <w:spacing w:before="100" w:beforeAutospacing="1" w:after="100" w:afterAutospacing="1"/>
      </w:pPr>
      <w:r>
        <w:rPr>
          <w:sz w:val="28"/>
          <w:szCs w:val="28"/>
        </w:rPr>
        <w:t> </w:t>
      </w:r>
      <w:r>
        <w:rPr>
          <w:b/>
          <w:bCs/>
          <w:color w:val="000000"/>
          <w:sz w:val="28"/>
          <w:szCs w:val="28"/>
        </w:rPr>
        <w:t>15 Лекция 15. Основные программные и аппаратные компоненты сети</w:t>
      </w:r>
    </w:p>
    <w:p w:rsidR="006A64A6" w:rsidRDefault="006A64A6" w:rsidP="006A64A6">
      <w:pPr>
        <w:spacing w:before="100" w:beforeAutospacing="1" w:after="100" w:afterAutospacing="1"/>
        <w:ind w:firstLine="708"/>
      </w:pPr>
      <w:r>
        <w:rPr>
          <w:sz w:val="28"/>
          <w:szCs w:val="28"/>
        </w:rPr>
        <w:t>Цель лекции</w:t>
      </w:r>
    </w:p>
    <w:p w:rsidR="006A64A6" w:rsidRDefault="006A64A6" w:rsidP="006A64A6">
      <w:pPr>
        <w:spacing w:before="100" w:beforeAutospacing="1" w:after="100" w:afterAutospacing="1"/>
        <w:jc w:val="both"/>
      </w:pPr>
      <w:r>
        <w:rPr>
          <w:sz w:val="28"/>
          <w:szCs w:val="28"/>
        </w:rPr>
        <w:t>Изучение принципов построения вычислительных сетей, их функционирование и аппаратную реализацию.</w:t>
      </w:r>
    </w:p>
    <w:p w:rsidR="006A64A6" w:rsidRDefault="006A64A6" w:rsidP="006A64A6">
      <w:pPr>
        <w:spacing w:before="100" w:beforeAutospacing="1" w:after="100" w:afterAutospacing="1"/>
        <w:ind w:firstLine="708"/>
        <w:jc w:val="both"/>
      </w:pPr>
      <w:r>
        <w:rPr>
          <w:sz w:val="28"/>
          <w:szCs w:val="28"/>
        </w:rPr>
        <w:t>Содержание лекции</w:t>
      </w:r>
    </w:p>
    <w:p w:rsidR="006A64A6" w:rsidRDefault="006A64A6" w:rsidP="006A64A6">
      <w:pPr>
        <w:spacing w:before="100" w:beforeAutospacing="1" w:after="100" w:afterAutospacing="1"/>
      </w:pPr>
      <w:r>
        <w:rPr>
          <w:color w:val="000000"/>
          <w:sz w:val="28"/>
          <w:szCs w:val="28"/>
        </w:rPr>
        <w:t> Общие характеристики и особенности метода доступа к среде. Передача информации. Компоненты построения локальных сетей: сетевые адаптеры, концентраторы, коммутаторы и мосты.</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15.1 Сетевые кабели</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На сегодняшний день подавляющая часть компьютерных сетей использует для соединения провода или кабели. Они выступают в качестве среды передачи сигналов между компьютерами. В ЛВС применяются только три основные группы кабелей:</w:t>
      </w:r>
    </w:p>
    <w:p w:rsidR="006A64A6" w:rsidRDefault="006A64A6" w:rsidP="006A64A6">
      <w:pPr>
        <w:autoSpaceDE w:val="0"/>
        <w:autoSpaceDN w:val="0"/>
        <w:spacing w:before="100" w:beforeAutospacing="1" w:after="100" w:afterAutospacing="1"/>
        <w:ind w:left="709"/>
      </w:pPr>
      <w:r>
        <w:rPr>
          <w:rFonts w:ascii="TimesNewRoman" w:hAnsi="TimesNewRoman"/>
          <w:color w:val="000000"/>
          <w:sz w:val="28"/>
          <w:szCs w:val="28"/>
        </w:rPr>
        <w:t>а) коаксиальный кабель (</w:t>
      </w:r>
      <w:proofErr w:type="spellStart"/>
      <w:r>
        <w:rPr>
          <w:rFonts w:ascii="TimesNewRoman" w:hAnsi="TimesNewRoman"/>
          <w:color w:val="000000"/>
          <w:sz w:val="28"/>
          <w:szCs w:val="28"/>
        </w:rPr>
        <w:t>coaxial</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cable</w:t>
      </w:r>
      <w:proofErr w:type="spellEnd"/>
      <w:r>
        <w:rPr>
          <w:rFonts w:ascii="TimesNewRoman" w:hAnsi="TimesNewRoman"/>
          <w:color w:val="000000"/>
          <w:sz w:val="28"/>
          <w:szCs w:val="28"/>
        </w:rPr>
        <w:t>);</w:t>
      </w:r>
    </w:p>
    <w:p w:rsidR="006A64A6" w:rsidRPr="00B86F85" w:rsidRDefault="006A64A6" w:rsidP="006A64A6">
      <w:pPr>
        <w:autoSpaceDE w:val="0"/>
        <w:autoSpaceDN w:val="0"/>
        <w:spacing w:before="100" w:beforeAutospacing="1" w:after="100" w:afterAutospacing="1"/>
        <w:ind w:left="709"/>
        <w:rPr>
          <w:lang w:val="en-US"/>
        </w:rPr>
      </w:pPr>
      <w:r>
        <w:rPr>
          <w:rFonts w:ascii="TimesNewRoman" w:hAnsi="TimesNewRoman"/>
          <w:color w:val="000000"/>
          <w:sz w:val="28"/>
          <w:szCs w:val="28"/>
        </w:rPr>
        <w:t>б</w:t>
      </w:r>
      <w:r>
        <w:rPr>
          <w:rFonts w:ascii="TimesNewRoman" w:hAnsi="TimesNewRoman"/>
          <w:color w:val="000000"/>
          <w:sz w:val="28"/>
          <w:szCs w:val="28"/>
          <w:lang w:val="en-US"/>
        </w:rPr>
        <w:t xml:space="preserve">) </w:t>
      </w:r>
      <w:r>
        <w:rPr>
          <w:rFonts w:ascii="TimesNewRoman" w:hAnsi="TimesNewRoman"/>
          <w:color w:val="000000"/>
          <w:sz w:val="28"/>
          <w:szCs w:val="28"/>
        </w:rPr>
        <w:t>витая</w:t>
      </w:r>
      <w:r w:rsidRPr="00B86F85">
        <w:rPr>
          <w:rFonts w:ascii="TimesNewRoman" w:hAnsi="TimesNewRoman"/>
          <w:color w:val="000000"/>
          <w:sz w:val="28"/>
          <w:szCs w:val="28"/>
          <w:lang w:val="en-US"/>
        </w:rPr>
        <w:t xml:space="preserve"> </w:t>
      </w:r>
      <w:r>
        <w:rPr>
          <w:rFonts w:ascii="TimesNewRoman" w:hAnsi="TimesNewRoman"/>
          <w:color w:val="000000"/>
          <w:sz w:val="28"/>
          <w:szCs w:val="28"/>
        </w:rPr>
        <w:t>пара</w:t>
      </w:r>
      <w:r>
        <w:rPr>
          <w:rFonts w:ascii="TimesNewRoman" w:hAnsi="TimesNewRoman"/>
          <w:color w:val="000000"/>
          <w:sz w:val="28"/>
          <w:szCs w:val="28"/>
          <w:lang w:val="en-US"/>
        </w:rPr>
        <w:t xml:space="preserve"> (twisted pair):</w:t>
      </w:r>
    </w:p>
    <w:p w:rsidR="006A64A6" w:rsidRDefault="006A64A6" w:rsidP="006A64A6">
      <w:pPr>
        <w:autoSpaceDE w:val="0"/>
        <w:autoSpaceDN w:val="0"/>
        <w:spacing w:before="100" w:beforeAutospacing="1" w:after="100" w:afterAutospacing="1"/>
        <w:ind w:left="709"/>
      </w:pPr>
      <w:r>
        <w:rPr>
          <w:rFonts w:ascii="TimesNewRoman" w:hAnsi="TimesNewRoman"/>
          <w:color w:val="000000"/>
          <w:sz w:val="28"/>
          <w:szCs w:val="28"/>
        </w:rPr>
        <w:t>1) неэкранированная (</w:t>
      </w:r>
      <w:proofErr w:type="spellStart"/>
      <w:r>
        <w:rPr>
          <w:rFonts w:ascii="TimesNewRoman" w:hAnsi="TimesNewRoman"/>
          <w:color w:val="000000"/>
          <w:sz w:val="28"/>
          <w:szCs w:val="28"/>
        </w:rPr>
        <w:t>unshielded</w:t>
      </w:r>
      <w:proofErr w:type="spellEnd"/>
      <w:r>
        <w:rPr>
          <w:rFonts w:ascii="TimesNewRoman" w:hAnsi="TimesNewRoman"/>
          <w:color w:val="000000"/>
          <w:sz w:val="28"/>
          <w:szCs w:val="28"/>
        </w:rPr>
        <w:t>);</w:t>
      </w:r>
    </w:p>
    <w:p w:rsidR="006A64A6" w:rsidRDefault="006A64A6" w:rsidP="006A64A6">
      <w:pPr>
        <w:autoSpaceDE w:val="0"/>
        <w:autoSpaceDN w:val="0"/>
        <w:spacing w:before="100" w:beforeAutospacing="1" w:after="100" w:afterAutospacing="1"/>
        <w:ind w:left="709"/>
      </w:pPr>
      <w:r>
        <w:rPr>
          <w:rFonts w:ascii="Wingdings-Regular" w:hAnsi="Wingdings-Regular"/>
          <w:color w:val="000000"/>
          <w:sz w:val="28"/>
          <w:szCs w:val="28"/>
        </w:rPr>
        <w:t xml:space="preserve">2) </w:t>
      </w:r>
      <w:r>
        <w:rPr>
          <w:rFonts w:ascii="TimesNewRoman" w:hAnsi="TimesNewRoman"/>
          <w:color w:val="000000"/>
          <w:sz w:val="28"/>
          <w:szCs w:val="28"/>
        </w:rPr>
        <w:t>экранированная (</w:t>
      </w:r>
      <w:proofErr w:type="spellStart"/>
      <w:r>
        <w:rPr>
          <w:rFonts w:ascii="TimesNewRoman" w:hAnsi="TimesNewRoman"/>
          <w:color w:val="000000"/>
          <w:sz w:val="28"/>
          <w:szCs w:val="28"/>
        </w:rPr>
        <w:t>shielded</w:t>
      </w:r>
      <w:proofErr w:type="spellEnd"/>
      <w:r>
        <w:rPr>
          <w:rFonts w:ascii="TimesNewRoman" w:hAnsi="TimesNewRoman"/>
          <w:color w:val="000000"/>
          <w:sz w:val="28"/>
          <w:szCs w:val="28"/>
        </w:rPr>
        <w:t>);</w:t>
      </w:r>
    </w:p>
    <w:p w:rsidR="006A64A6" w:rsidRDefault="006A64A6" w:rsidP="006A64A6">
      <w:pPr>
        <w:autoSpaceDE w:val="0"/>
        <w:autoSpaceDN w:val="0"/>
        <w:spacing w:before="100" w:beforeAutospacing="1" w:after="100" w:afterAutospacing="1"/>
        <w:ind w:left="709"/>
      </w:pPr>
      <w:r>
        <w:rPr>
          <w:rFonts w:ascii="SymbolMT" w:hAnsi="SymbolMT"/>
          <w:color w:val="000000"/>
          <w:sz w:val="28"/>
          <w:szCs w:val="28"/>
        </w:rPr>
        <w:t xml:space="preserve">в) </w:t>
      </w:r>
      <w:r>
        <w:rPr>
          <w:rFonts w:ascii="TimesNewRoman" w:hAnsi="TimesNewRoman"/>
          <w:color w:val="000000"/>
          <w:sz w:val="28"/>
          <w:szCs w:val="28"/>
        </w:rPr>
        <w:t>оптоволоконный кабель (</w:t>
      </w:r>
      <w:proofErr w:type="spellStart"/>
      <w:r>
        <w:rPr>
          <w:rFonts w:ascii="TimesNewRoman" w:hAnsi="TimesNewRoman"/>
          <w:color w:val="000000"/>
          <w:sz w:val="28"/>
          <w:szCs w:val="28"/>
        </w:rPr>
        <w:t>fiber</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optic</w:t>
      </w:r>
      <w:proofErr w:type="spellEnd"/>
      <w:r>
        <w:rPr>
          <w:rFonts w:ascii="TimesNewRoman" w:hAnsi="TimesNewRoman"/>
          <w:color w:val="000000"/>
          <w:sz w:val="28"/>
          <w:szCs w:val="28"/>
        </w:rPr>
        <w:t>).</w:t>
      </w:r>
    </w:p>
    <w:p w:rsidR="006A64A6" w:rsidRDefault="006A64A6" w:rsidP="006A64A6">
      <w:pPr>
        <w:autoSpaceDE w:val="0"/>
        <w:autoSpaceDN w:val="0"/>
        <w:spacing w:before="100" w:beforeAutospacing="1" w:after="100" w:afterAutospacing="1"/>
      </w:pPr>
      <w:r>
        <w:rPr>
          <w:rFonts w:ascii="Arial,Bold" w:hAnsi="Arial,Bold"/>
          <w:b/>
          <w:bCs/>
          <w:color w:val="000000"/>
          <w:sz w:val="28"/>
          <w:szCs w:val="28"/>
        </w:rPr>
        <w:t xml:space="preserve">         </w:t>
      </w:r>
      <w:r>
        <w:rPr>
          <w:rFonts w:ascii="Arial,Bold" w:hAnsi="Arial,Bold"/>
          <w:color w:val="000000"/>
          <w:sz w:val="28"/>
          <w:szCs w:val="28"/>
        </w:rPr>
        <w:t>15.2 Коаксиальный кабель</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xml:space="preserve">         Не так давно коаксиальный кабель был самым распространенным типом кабеля (рисунок 15.1). Если кабель, кроме металлической оплетки, имеет и слой фольги, он называется кабелем двойной экранизацией. </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xml:space="preserve">                               </w:t>
      </w:r>
      <w:r>
        <w:rPr>
          <w:rFonts w:ascii="Arial" w:hAnsi="Arial" w:cs="Arial"/>
          <w:noProof/>
          <w:color w:val="FFFFFF"/>
          <w:sz w:val="28"/>
          <w:szCs w:val="28"/>
        </w:rPr>
        <w:drawing>
          <wp:inline distT="0" distB="0" distL="0" distR="0" wp14:anchorId="2DC656A6" wp14:editId="2CF6DE2F">
            <wp:extent cx="3086100" cy="1390650"/>
            <wp:effectExtent l="0" t="0" r="0" b="0"/>
            <wp:docPr id="1" name="Рисунок 1" descr="C:\Users\Василий\Desktop\ТСОИ-2021г\Введение_files\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Василий\Desktop\ТСОИ-2021г\Введение_files\image031.jpg"/>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3086100" cy="1390650"/>
                    </a:xfrm>
                    <a:prstGeom prst="rect">
                      <a:avLst/>
                    </a:prstGeom>
                    <a:noFill/>
                    <a:ln>
                      <a:noFill/>
                    </a:ln>
                  </pic:spPr>
                </pic:pic>
              </a:graphicData>
            </a:graphic>
          </wp:inline>
        </w:drawing>
      </w:r>
    </w:p>
    <w:p w:rsidR="006A64A6" w:rsidRDefault="006A64A6" w:rsidP="006A64A6">
      <w:pPr>
        <w:autoSpaceDE w:val="0"/>
        <w:autoSpaceDN w:val="0"/>
        <w:spacing w:before="100" w:beforeAutospacing="1" w:after="100" w:afterAutospacing="1"/>
      </w:pPr>
      <w:r>
        <w:rPr>
          <w:rFonts w:ascii="Arial" w:hAnsi="Arial" w:cs="Arial"/>
          <w:color w:val="FFFFFF"/>
          <w:sz w:val="28"/>
          <w:szCs w:val="28"/>
        </w:rPr>
        <w:t>    ______________________________________________________</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xml:space="preserve">                             Рисунок 15.1- </w:t>
      </w:r>
      <w:r>
        <w:rPr>
          <w:rFonts w:ascii="TimesNewRoman" w:hAnsi="TimesNewRoman"/>
          <w:sz w:val="28"/>
          <w:szCs w:val="28"/>
        </w:rPr>
        <w:t> Структура коаксиального кабеля</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lastRenderedPageBreak/>
        <w:t>         Электрические сигналы, кодирующие данные, передаются по жиле. Жила – это один провод (сплошная) или пучок проводов. Оплетка играет роль заземления и защищает жилу от электрических шумов (</w:t>
      </w:r>
      <w:proofErr w:type="spellStart"/>
      <w:r>
        <w:rPr>
          <w:rFonts w:ascii="TimesNewRoman" w:hAnsi="TimesNewRoman"/>
          <w:color w:val="000000"/>
          <w:sz w:val="28"/>
          <w:szCs w:val="28"/>
        </w:rPr>
        <w:t>noise</w:t>
      </w:r>
      <w:proofErr w:type="spellEnd"/>
      <w:r>
        <w:rPr>
          <w:rFonts w:ascii="TimesNewRoman" w:hAnsi="TimesNewRoman"/>
          <w:color w:val="000000"/>
          <w:sz w:val="28"/>
          <w:szCs w:val="28"/>
        </w:rPr>
        <w:t>) и перекрестных помех (</w:t>
      </w:r>
      <w:proofErr w:type="spellStart"/>
      <w:r>
        <w:rPr>
          <w:rFonts w:ascii="TimesNewRoman" w:hAnsi="TimesNewRoman"/>
          <w:color w:val="000000"/>
          <w:sz w:val="28"/>
          <w:szCs w:val="28"/>
        </w:rPr>
        <w:t>crosstalk</w:t>
      </w:r>
      <w:proofErr w:type="spellEnd"/>
      <w:r>
        <w:rPr>
          <w:rFonts w:ascii="TimesNewRoman" w:hAnsi="TimesNewRoman"/>
          <w:color w:val="000000"/>
          <w:sz w:val="28"/>
          <w:szCs w:val="28"/>
        </w:rPr>
        <w:t>). Затухание (</w:t>
      </w:r>
      <w:proofErr w:type="spellStart"/>
      <w:r>
        <w:rPr>
          <w:rFonts w:ascii="TimesNewRoman" w:hAnsi="TimesNewRoman"/>
          <w:color w:val="000000"/>
          <w:sz w:val="28"/>
          <w:szCs w:val="28"/>
        </w:rPr>
        <w:t>attenuation</w:t>
      </w:r>
      <w:proofErr w:type="spellEnd"/>
      <w:r>
        <w:rPr>
          <w:rFonts w:ascii="TimesNewRoman" w:hAnsi="TimesNewRoman"/>
          <w:color w:val="000000"/>
          <w:sz w:val="28"/>
          <w:szCs w:val="28"/>
        </w:rPr>
        <w:t>) — это уменьшение величины сигнала при его перемещении по кабелю.</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Существует два типа коаксиальных кабелей:</w:t>
      </w:r>
    </w:p>
    <w:p w:rsidR="006A64A6" w:rsidRDefault="006A64A6" w:rsidP="006A64A6">
      <w:pPr>
        <w:autoSpaceDE w:val="0"/>
        <w:autoSpaceDN w:val="0"/>
        <w:spacing w:before="100" w:beforeAutospacing="1" w:after="100" w:afterAutospacing="1"/>
        <w:ind w:firstLine="708"/>
      </w:pPr>
      <w:r>
        <w:rPr>
          <w:rFonts w:ascii="SymbolMT" w:hAnsi="SymbolMT"/>
          <w:color w:val="000000"/>
          <w:sz w:val="28"/>
          <w:szCs w:val="28"/>
        </w:rPr>
        <w:t xml:space="preserve">- </w:t>
      </w:r>
      <w:r>
        <w:rPr>
          <w:rFonts w:ascii="TimesNewRoman" w:hAnsi="TimesNewRoman"/>
          <w:color w:val="000000"/>
          <w:sz w:val="28"/>
          <w:szCs w:val="28"/>
        </w:rPr>
        <w:t>тонкий коаксиальный кабель;</w:t>
      </w:r>
    </w:p>
    <w:p w:rsidR="006A64A6" w:rsidRDefault="006A64A6" w:rsidP="006A64A6">
      <w:pPr>
        <w:autoSpaceDE w:val="0"/>
        <w:autoSpaceDN w:val="0"/>
        <w:spacing w:before="100" w:beforeAutospacing="1" w:after="100" w:afterAutospacing="1"/>
        <w:ind w:firstLine="708"/>
      </w:pPr>
      <w:r>
        <w:rPr>
          <w:rFonts w:ascii="SymbolMT" w:hAnsi="SymbolMT"/>
          <w:color w:val="000000"/>
          <w:sz w:val="28"/>
          <w:szCs w:val="28"/>
        </w:rPr>
        <w:t xml:space="preserve">- </w:t>
      </w:r>
      <w:r>
        <w:rPr>
          <w:rFonts w:ascii="TimesNewRoman" w:hAnsi="TimesNewRoman"/>
          <w:color w:val="000000"/>
          <w:sz w:val="28"/>
          <w:szCs w:val="28"/>
        </w:rPr>
        <w:t>толстый коаксиальный кабель.</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Выбор того или иного типа кабеля зависит от потребностей конкретной сети.</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15.2.1 Тонкий коаксиальный кабель</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Тонкий коаксиальный кабель — гибкий кабель диаметром около 0,5 см. Подключается непосредственно к платам сетевого адаптера компьютеров. Тонкий (</w:t>
      </w:r>
      <w:proofErr w:type="spellStart"/>
      <w:r>
        <w:rPr>
          <w:rFonts w:ascii="TimesNewRoman" w:hAnsi="TimesNewRoman"/>
          <w:color w:val="000000"/>
          <w:sz w:val="28"/>
          <w:szCs w:val="28"/>
        </w:rPr>
        <w:t>thin</w:t>
      </w:r>
      <w:proofErr w:type="spellEnd"/>
      <w:r>
        <w:rPr>
          <w:rFonts w:ascii="TimesNewRoman" w:hAnsi="TimesNewRoman"/>
          <w:color w:val="000000"/>
          <w:sz w:val="28"/>
          <w:szCs w:val="28"/>
        </w:rPr>
        <w:t>) коаксиальный кабель способен передавать сигнал на расстояние до 185 м без его заметного искажения, вызванного затуханием. Тонкий коаксиальный кабель относится к группе, которая называется семейством RG-58, его волновое сопротивление равно 50 0м. Волновое сопротивление (</w:t>
      </w:r>
      <w:proofErr w:type="spellStart"/>
      <w:r>
        <w:rPr>
          <w:rFonts w:ascii="TimesNewRoman" w:hAnsi="TimesNewRoman"/>
          <w:color w:val="000000"/>
          <w:sz w:val="28"/>
          <w:szCs w:val="28"/>
        </w:rPr>
        <w:t>impedance</w:t>
      </w:r>
      <w:proofErr w:type="spellEnd"/>
      <w:r>
        <w:rPr>
          <w:rFonts w:ascii="TimesNewRoman" w:hAnsi="TimesNewRoman"/>
          <w:color w:val="000000"/>
          <w:sz w:val="28"/>
          <w:szCs w:val="28"/>
        </w:rPr>
        <w:t xml:space="preserve">) — это сопротивление переменному току, выраженное в омах. </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Расшифровка типов кабелей приведена в таблице 15.1</w:t>
      </w:r>
    </w:p>
    <w:p w:rsidR="006A64A6" w:rsidRDefault="006A64A6" w:rsidP="006A64A6">
      <w:pPr>
        <w:autoSpaceDE w:val="0"/>
        <w:autoSpaceDN w:val="0"/>
        <w:spacing w:before="100" w:beforeAutospacing="1" w:after="100" w:afterAutospacing="1"/>
      </w:pPr>
      <w:r>
        <w:rPr>
          <w:rFonts w:ascii="Arial,Bold" w:hAnsi="Arial,Bold"/>
          <w:b/>
          <w:bCs/>
          <w:color w:val="000000"/>
          <w:sz w:val="28"/>
          <w:szCs w:val="28"/>
        </w:rPr>
        <w:t xml:space="preserve">                   </w:t>
      </w:r>
      <w:r>
        <w:rPr>
          <w:rFonts w:ascii="Arial,Bold" w:hAnsi="Arial,Bold"/>
          <w:b/>
          <w:bCs/>
          <w:noProof/>
          <w:color w:val="000000"/>
          <w:sz w:val="28"/>
          <w:szCs w:val="28"/>
        </w:rPr>
        <w:drawing>
          <wp:inline distT="0" distB="0" distL="0" distR="0" wp14:anchorId="15B671ED" wp14:editId="133D5FD0">
            <wp:extent cx="3448050" cy="1428750"/>
            <wp:effectExtent l="0" t="0" r="0" b="0"/>
            <wp:docPr id="2" name="Рисунок 2" descr="C:\Users\Василий\Desktop\ТСОИ-2021г\Введение_files\image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Василий\Desktop\ТСОИ-2021г\Введение_files\image032.jp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3448050" cy="1428750"/>
                    </a:xfrm>
                    <a:prstGeom prst="rect">
                      <a:avLst/>
                    </a:prstGeom>
                    <a:noFill/>
                    <a:ln>
                      <a:noFill/>
                    </a:ln>
                  </pic:spPr>
                </pic:pic>
              </a:graphicData>
            </a:graphic>
          </wp:inline>
        </w:drawing>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15.2.2  Толстый коаксиальный кабель</w:t>
      </w:r>
    </w:p>
    <w:p w:rsidR="006A64A6" w:rsidRDefault="006A64A6" w:rsidP="006A64A6">
      <w:pPr>
        <w:autoSpaceDE w:val="0"/>
        <w:autoSpaceDN w:val="0"/>
        <w:spacing w:before="100" w:beforeAutospacing="1" w:after="100" w:afterAutospacing="1"/>
        <w:ind w:firstLine="708"/>
        <w:jc w:val="both"/>
      </w:pPr>
      <w:r>
        <w:rPr>
          <w:rFonts w:ascii="TimesNewRoman" w:hAnsi="TimesNewRoman"/>
          <w:color w:val="000000"/>
          <w:sz w:val="28"/>
          <w:szCs w:val="28"/>
        </w:rPr>
        <w:t>Толстый (</w:t>
      </w:r>
      <w:proofErr w:type="spellStart"/>
      <w:r>
        <w:rPr>
          <w:rFonts w:ascii="TimesNewRoman" w:hAnsi="TimesNewRoman"/>
          <w:color w:val="000000"/>
          <w:sz w:val="28"/>
          <w:szCs w:val="28"/>
        </w:rPr>
        <w:t>thick</w:t>
      </w:r>
      <w:proofErr w:type="spellEnd"/>
      <w:r>
        <w:rPr>
          <w:rFonts w:ascii="TimesNewRoman" w:hAnsi="TimesNewRoman"/>
          <w:color w:val="000000"/>
          <w:sz w:val="28"/>
          <w:szCs w:val="28"/>
        </w:rPr>
        <w:t xml:space="preserve">) коаксиальный кабель — относительно жесткий кабель с диаметром около 1 см, называют "стандартный </w:t>
      </w:r>
      <w:proofErr w:type="spellStart"/>
      <w:r>
        <w:rPr>
          <w:rFonts w:ascii="TimesNewRoman" w:hAnsi="TimesNewRoman"/>
          <w:color w:val="000000"/>
          <w:sz w:val="28"/>
          <w:szCs w:val="28"/>
        </w:rPr>
        <w:t>Ethernet</w:t>
      </w:r>
      <w:proofErr w:type="spellEnd"/>
      <w:r>
        <w:rPr>
          <w:rFonts w:ascii="TimesNewRoman" w:hAnsi="TimesNewRoman"/>
          <w:color w:val="000000"/>
          <w:sz w:val="28"/>
          <w:szCs w:val="28"/>
        </w:rPr>
        <w:t>". Толстый коаксиальный кабель передает сигналы дальше, чем тонкий,- до 500 м. Для подключения к толстому коаксиальному кабелю применяют специальное устройство - трансивер (</w:t>
      </w:r>
      <w:proofErr w:type="spellStart"/>
      <w:r>
        <w:rPr>
          <w:rFonts w:ascii="TimesNewRoman" w:hAnsi="TimesNewRoman"/>
          <w:color w:val="000000"/>
          <w:sz w:val="28"/>
          <w:szCs w:val="28"/>
        </w:rPr>
        <w:t>transceiver</w:t>
      </w:r>
      <w:proofErr w:type="spellEnd"/>
      <w:r>
        <w:rPr>
          <w:rFonts w:ascii="TimesNewRoman" w:hAnsi="TimesNewRoman"/>
          <w:color w:val="000000"/>
          <w:sz w:val="28"/>
          <w:szCs w:val="28"/>
        </w:rPr>
        <w:t>). Трансивер снабжен специальным коннектором, который назван - "зуб вампира" (</w:t>
      </w:r>
      <w:proofErr w:type="spellStart"/>
      <w:r>
        <w:rPr>
          <w:rFonts w:ascii="TimesNewRoman" w:hAnsi="TimesNewRoman"/>
          <w:color w:val="000000"/>
          <w:sz w:val="28"/>
          <w:szCs w:val="28"/>
        </w:rPr>
        <w:t>vampire</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tap</w:t>
      </w:r>
      <w:proofErr w:type="spellEnd"/>
      <w:r>
        <w:rPr>
          <w:rFonts w:ascii="TimesNewRoman" w:hAnsi="TimesNewRoman"/>
          <w:color w:val="000000"/>
          <w:sz w:val="28"/>
          <w:szCs w:val="28"/>
        </w:rPr>
        <w:t xml:space="preserve">) или "пронзающий </w:t>
      </w:r>
      <w:proofErr w:type="spellStart"/>
      <w:r>
        <w:rPr>
          <w:rFonts w:ascii="TimesNewRoman" w:hAnsi="TimesNewRoman"/>
          <w:color w:val="000000"/>
          <w:sz w:val="28"/>
          <w:szCs w:val="28"/>
        </w:rPr>
        <w:t>ответвитель</w:t>
      </w:r>
      <w:proofErr w:type="spellEnd"/>
      <w:r>
        <w:rPr>
          <w:rFonts w:ascii="TimesNewRoman" w:hAnsi="TimesNewRoman"/>
          <w:color w:val="000000"/>
          <w:sz w:val="28"/>
          <w:szCs w:val="28"/>
        </w:rPr>
        <w:t>" (</w:t>
      </w:r>
      <w:proofErr w:type="spellStart"/>
      <w:r>
        <w:rPr>
          <w:rFonts w:ascii="TimesNewRoman" w:hAnsi="TimesNewRoman"/>
          <w:color w:val="000000"/>
          <w:sz w:val="28"/>
          <w:szCs w:val="28"/>
        </w:rPr>
        <w:t>piercing</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tap</w:t>
      </w:r>
      <w:proofErr w:type="spellEnd"/>
      <w:r>
        <w:rPr>
          <w:rFonts w:ascii="TimesNewRoman" w:hAnsi="TimesNewRoman"/>
          <w:color w:val="000000"/>
          <w:sz w:val="28"/>
          <w:szCs w:val="28"/>
        </w:rPr>
        <w:t>). Чтобы подключить трансивер к сетевому адаптеру, надо кабель трансивера подключить к коннектору AUI-порта сетевой платы. Этот коннектор известен также как DIX-коннектор (</w:t>
      </w:r>
      <w:proofErr w:type="spellStart"/>
      <w:r>
        <w:rPr>
          <w:rFonts w:ascii="TimesNewRoman" w:hAnsi="TimesNewRoman"/>
          <w:color w:val="000000"/>
          <w:sz w:val="28"/>
          <w:szCs w:val="28"/>
        </w:rPr>
        <w:t>Digital</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Intel</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Xerox</w:t>
      </w:r>
      <w:proofErr w:type="spellEnd"/>
      <w:r>
        <w:rPr>
          <w:rFonts w:ascii="TimesNewRoman" w:hAnsi="TimesNewRoman"/>
          <w:color w:val="000000"/>
          <w:sz w:val="28"/>
          <w:szCs w:val="28"/>
        </w:rPr>
        <w:t>®), в соответствии с названиями фирм-разработчиков, или коннектор DB-15.</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15.2.3 Компоненты кабельной системы на базе коаксиальных кабелей</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          Для подключения тонкого коаксиального кабеля к компьютерам используются BNC–коннекторы (</w:t>
      </w:r>
      <w:proofErr w:type="spellStart"/>
      <w:r>
        <w:rPr>
          <w:rFonts w:ascii="TimesNewRoman" w:hAnsi="TimesNewRoman"/>
          <w:color w:val="000000"/>
          <w:sz w:val="28"/>
          <w:szCs w:val="28"/>
        </w:rPr>
        <w:t>British</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Naval</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Connector</w:t>
      </w:r>
      <w:proofErr w:type="spellEnd"/>
      <w:r>
        <w:rPr>
          <w:rFonts w:ascii="TimesNewRoman" w:hAnsi="TimesNewRoman"/>
          <w:color w:val="000000"/>
          <w:sz w:val="28"/>
          <w:szCs w:val="28"/>
        </w:rPr>
        <w:t>, BNC). В семействе BNC несколько основных компонентов:</w:t>
      </w:r>
    </w:p>
    <w:p w:rsidR="006A64A6" w:rsidRDefault="006A64A6" w:rsidP="006A64A6">
      <w:pPr>
        <w:autoSpaceDE w:val="0"/>
        <w:autoSpaceDN w:val="0"/>
        <w:spacing w:before="100" w:beforeAutospacing="1" w:after="100" w:afterAutospacing="1"/>
        <w:ind w:firstLine="708"/>
      </w:pPr>
      <w:r>
        <w:rPr>
          <w:rFonts w:ascii="SymbolMT" w:hAnsi="SymbolMT"/>
          <w:color w:val="000000"/>
          <w:sz w:val="28"/>
          <w:szCs w:val="28"/>
        </w:rPr>
        <w:t xml:space="preserve">- </w:t>
      </w:r>
      <w:r>
        <w:rPr>
          <w:rFonts w:ascii="TimesNewRoman" w:hAnsi="TimesNewRoman"/>
          <w:color w:val="000000"/>
          <w:sz w:val="28"/>
          <w:szCs w:val="28"/>
        </w:rPr>
        <w:t>BNC-коннектор. BNC-коннектор либо припаивается, либо обжимается на конце кабеля.</w:t>
      </w:r>
    </w:p>
    <w:p w:rsidR="006A64A6" w:rsidRDefault="006A64A6" w:rsidP="006A64A6">
      <w:pPr>
        <w:autoSpaceDE w:val="0"/>
        <w:autoSpaceDN w:val="0"/>
        <w:spacing w:before="100" w:beforeAutospacing="1" w:after="100" w:afterAutospacing="1"/>
        <w:ind w:firstLine="708"/>
      </w:pPr>
      <w:r>
        <w:rPr>
          <w:rFonts w:ascii="SymbolMT" w:hAnsi="SymbolMT"/>
          <w:color w:val="000000"/>
          <w:sz w:val="28"/>
          <w:szCs w:val="28"/>
        </w:rPr>
        <w:t xml:space="preserve">- </w:t>
      </w:r>
      <w:r>
        <w:rPr>
          <w:rFonts w:ascii="TimesNewRoman" w:hAnsi="TimesNewRoman"/>
          <w:color w:val="000000"/>
          <w:sz w:val="28"/>
          <w:szCs w:val="28"/>
        </w:rPr>
        <w:t>BNC Т–коннектор. Т–коннектор соединяет сетевой кабель с сетевой платой компьютера.</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xml:space="preserve">- </w:t>
      </w:r>
      <w:r>
        <w:rPr>
          <w:rFonts w:ascii="TimesNewRoman" w:hAnsi="TimesNewRoman"/>
          <w:color w:val="000000"/>
          <w:sz w:val="28"/>
          <w:szCs w:val="28"/>
        </w:rPr>
        <w:t xml:space="preserve">BNC </w:t>
      </w:r>
      <w:proofErr w:type="spellStart"/>
      <w:r>
        <w:rPr>
          <w:rFonts w:ascii="TimesNewRoman" w:hAnsi="TimesNewRoman"/>
          <w:color w:val="000000"/>
          <w:sz w:val="28"/>
          <w:szCs w:val="28"/>
        </w:rPr>
        <w:t>баррел</w:t>
      </w:r>
      <w:proofErr w:type="spellEnd"/>
      <w:r>
        <w:rPr>
          <w:rFonts w:ascii="TimesNewRoman" w:hAnsi="TimesNewRoman"/>
          <w:color w:val="000000"/>
          <w:sz w:val="28"/>
          <w:szCs w:val="28"/>
        </w:rPr>
        <w:t xml:space="preserve">-коннектор. </w:t>
      </w:r>
      <w:proofErr w:type="spellStart"/>
      <w:r>
        <w:rPr>
          <w:rFonts w:ascii="TimesNewRoman" w:hAnsi="TimesNewRoman"/>
          <w:color w:val="000000"/>
          <w:sz w:val="28"/>
          <w:szCs w:val="28"/>
        </w:rPr>
        <w:t>Баррел</w:t>
      </w:r>
      <w:proofErr w:type="spellEnd"/>
      <w:r>
        <w:rPr>
          <w:rFonts w:ascii="TimesNewRoman" w:hAnsi="TimesNewRoman"/>
          <w:color w:val="000000"/>
          <w:sz w:val="28"/>
          <w:szCs w:val="28"/>
        </w:rPr>
        <w:t>-коннектор применяется для сращивания двух отрезков тонкого коаксиального кабеля.</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xml:space="preserve">- </w:t>
      </w:r>
      <w:r>
        <w:rPr>
          <w:rFonts w:ascii="TimesNewRoman" w:hAnsi="TimesNewRoman"/>
          <w:color w:val="000000"/>
          <w:sz w:val="28"/>
          <w:szCs w:val="28"/>
        </w:rPr>
        <w:t xml:space="preserve">BNC–коннектор. В сети с топологией "шина" для поглощения "свободных" сигналов терминаторы устанавливаются на каждом конце кабеля. </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15.3 Витая пара</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Простая витая пара (</w:t>
      </w:r>
      <w:proofErr w:type="spellStart"/>
      <w:r>
        <w:rPr>
          <w:rFonts w:ascii="TimesNewRoman" w:hAnsi="TimesNewRoman"/>
          <w:color w:val="000000"/>
          <w:sz w:val="28"/>
          <w:szCs w:val="28"/>
        </w:rPr>
        <w:t>twisted</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pair</w:t>
      </w:r>
      <w:proofErr w:type="spellEnd"/>
      <w:r>
        <w:rPr>
          <w:rFonts w:ascii="TimesNewRoman" w:hAnsi="TimesNewRoman"/>
          <w:color w:val="000000"/>
          <w:sz w:val="28"/>
          <w:szCs w:val="28"/>
        </w:rPr>
        <w:t>) — это два перевитых вокруг друг друга изолированных медных провода. Используются два типа тонкого кабеля:</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неэкранированная (</w:t>
      </w:r>
      <w:proofErr w:type="spellStart"/>
      <w:r>
        <w:rPr>
          <w:rFonts w:ascii="TimesNewRoman" w:hAnsi="TimesNewRoman"/>
          <w:color w:val="000000"/>
          <w:sz w:val="28"/>
          <w:szCs w:val="28"/>
        </w:rPr>
        <w:t>unshielded</w:t>
      </w:r>
      <w:proofErr w:type="spellEnd"/>
      <w:r>
        <w:rPr>
          <w:rFonts w:ascii="TimesNewRoman" w:hAnsi="TimesNewRoman"/>
          <w:color w:val="000000"/>
          <w:sz w:val="28"/>
          <w:szCs w:val="28"/>
        </w:rPr>
        <w:t>) витая пара (UTP) и экранированная (</w:t>
      </w:r>
      <w:proofErr w:type="spellStart"/>
      <w:r>
        <w:rPr>
          <w:rFonts w:ascii="TimesNewRoman" w:hAnsi="TimesNewRoman"/>
          <w:color w:val="000000"/>
          <w:sz w:val="28"/>
          <w:szCs w:val="28"/>
        </w:rPr>
        <w:t>shielded</w:t>
      </w:r>
      <w:proofErr w:type="spellEnd"/>
      <w:r>
        <w:rPr>
          <w:rFonts w:ascii="TimesNewRoman" w:hAnsi="TimesNewRoman"/>
          <w:color w:val="000000"/>
          <w:sz w:val="28"/>
          <w:szCs w:val="28"/>
        </w:rPr>
        <w:t>) витая пара (STP). Несколько витых пар часто помещают в одну защитную оболочку. Их количество в таком кабеле может быть разным. Завивка проводов позволяет избавиться от электрических помех, наводимых соседними парами и другими источниками, например двигателями, реле и трансформаторами.</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15.3.1 Неэкранированная витая пара</w:t>
      </w:r>
    </w:p>
    <w:p w:rsidR="006A64A6" w:rsidRDefault="006A64A6" w:rsidP="006A64A6">
      <w:pPr>
        <w:autoSpaceDE w:val="0"/>
        <w:autoSpaceDN w:val="0"/>
        <w:spacing w:before="100" w:beforeAutospacing="1" w:after="100" w:afterAutospacing="1"/>
        <w:ind w:firstLine="708"/>
        <w:jc w:val="both"/>
      </w:pPr>
      <w:r>
        <w:rPr>
          <w:rFonts w:ascii="TimesNewRoman" w:hAnsi="TimesNewRoman"/>
          <w:color w:val="000000"/>
          <w:sz w:val="28"/>
          <w:szCs w:val="28"/>
        </w:rPr>
        <w:t>Неэкранированная витая пара (спецификация 10BaseT) широко используется в ЛВС, максимальная длина сегмента составляет 100 м  (рисунок 15.2). Неэкранированная</w:t>
      </w:r>
      <w:r w:rsidRPr="00B86F85">
        <w:rPr>
          <w:rFonts w:ascii="TimesNewRoman" w:hAnsi="TimesNewRoman"/>
          <w:color w:val="000000"/>
          <w:sz w:val="28"/>
          <w:szCs w:val="28"/>
          <w:lang w:val="en-US"/>
        </w:rPr>
        <w:t xml:space="preserve"> </w:t>
      </w:r>
      <w:r>
        <w:rPr>
          <w:rFonts w:ascii="TimesNewRoman" w:hAnsi="TimesNewRoman"/>
          <w:color w:val="000000"/>
          <w:sz w:val="28"/>
          <w:szCs w:val="28"/>
        </w:rPr>
        <w:t>витая</w:t>
      </w:r>
      <w:r w:rsidRPr="00B86F85">
        <w:rPr>
          <w:rFonts w:ascii="TimesNewRoman" w:hAnsi="TimesNewRoman"/>
          <w:color w:val="000000"/>
          <w:sz w:val="28"/>
          <w:szCs w:val="28"/>
          <w:lang w:val="en-US"/>
        </w:rPr>
        <w:t xml:space="preserve"> </w:t>
      </w:r>
      <w:r>
        <w:rPr>
          <w:rFonts w:ascii="TimesNewRoman" w:hAnsi="TimesNewRoman"/>
          <w:color w:val="000000"/>
          <w:sz w:val="28"/>
          <w:szCs w:val="28"/>
        </w:rPr>
        <w:t>пара</w:t>
      </w:r>
      <w:r w:rsidRPr="00B86F85">
        <w:rPr>
          <w:rFonts w:ascii="TimesNewRoman" w:hAnsi="TimesNewRoman"/>
          <w:color w:val="000000"/>
          <w:sz w:val="28"/>
          <w:szCs w:val="28"/>
          <w:lang w:val="en-US"/>
        </w:rPr>
        <w:t xml:space="preserve"> </w:t>
      </w:r>
      <w:r>
        <w:rPr>
          <w:rFonts w:ascii="TimesNewRoman" w:hAnsi="TimesNewRoman"/>
          <w:color w:val="000000"/>
          <w:sz w:val="28"/>
          <w:szCs w:val="28"/>
        </w:rPr>
        <w:t>определена</w:t>
      </w:r>
      <w:r w:rsidRPr="00B86F85">
        <w:rPr>
          <w:rFonts w:ascii="TimesNewRoman" w:hAnsi="TimesNewRoman"/>
          <w:color w:val="000000"/>
          <w:sz w:val="28"/>
          <w:szCs w:val="28"/>
          <w:lang w:val="en-US"/>
        </w:rPr>
        <w:t xml:space="preserve"> </w:t>
      </w:r>
      <w:r>
        <w:rPr>
          <w:rFonts w:ascii="TimesNewRoman" w:hAnsi="TimesNewRoman"/>
          <w:color w:val="000000"/>
          <w:sz w:val="28"/>
          <w:szCs w:val="28"/>
        </w:rPr>
        <w:t>в</w:t>
      </w:r>
      <w:r w:rsidRPr="00B86F85">
        <w:rPr>
          <w:rFonts w:ascii="TimesNewRoman" w:hAnsi="TimesNewRoman"/>
          <w:color w:val="000000"/>
          <w:sz w:val="28"/>
          <w:szCs w:val="28"/>
          <w:lang w:val="en-US"/>
        </w:rPr>
        <w:t xml:space="preserve"> </w:t>
      </w:r>
      <w:r>
        <w:rPr>
          <w:rFonts w:ascii="TimesNewRoman" w:hAnsi="TimesNewRoman"/>
          <w:color w:val="000000"/>
          <w:sz w:val="28"/>
          <w:szCs w:val="28"/>
        </w:rPr>
        <w:t>особом</w:t>
      </w:r>
      <w:r w:rsidRPr="00B86F85">
        <w:rPr>
          <w:rFonts w:ascii="TimesNewRoman" w:hAnsi="TimesNewRoman"/>
          <w:color w:val="000000"/>
          <w:sz w:val="28"/>
          <w:szCs w:val="28"/>
          <w:lang w:val="en-US"/>
        </w:rPr>
        <w:t xml:space="preserve"> </w:t>
      </w:r>
      <w:r>
        <w:rPr>
          <w:rFonts w:ascii="TimesNewRoman" w:hAnsi="TimesNewRoman"/>
          <w:color w:val="000000"/>
          <w:sz w:val="28"/>
          <w:szCs w:val="28"/>
        </w:rPr>
        <w:t>стандарте</w:t>
      </w:r>
      <w:r>
        <w:rPr>
          <w:rFonts w:ascii="TimesNewRoman" w:hAnsi="TimesNewRoman"/>
          <w:color w:val="000000"/>
          <w:sz w:val="28"/>
          <w:szCs w:val="28"/>
          <w:lang w:val="en-US"/>
        </w:rPr>
        <w:t xml:space="preserve"> –Electronic Industries Association and the Telecommunications Industries Association (EIA/TIA) 568 Commercial Building Wiring Standard. </w:t>
      </w:r>
      <w:proofErr w:type="gramStart"/>
      <w:r>
        <w:rPr>
          <w:rFonts w:ascii="TimesNewRoman" w:hAnsi="TimesNewRoman"/>
          <w:color w:val="000000"/>
          <w:sz w:val="28"/>
          <w:szCs w:val="28"/>
          <w:lang w:val="en-US"/>
        </w:rPr>
        <w:t>EIA</w:t>
      </w:r>
      <w:r>
        <w:rPr>
          <w:rFonts w:ascii="TimesNewRoman" w:hAnsi="TimesNewRoman"/>
          <w:color w:val="000000"/>
          <w:sz w:val="28"/>
          <w:szCs w:val="28"/>
        </w:rPr>
        <w:t>/</w:t>
      </w:r>
      <w:r>
        <w:rPr>
          <w:rFonts w:ascii="TimesNewRoman" w:hAnsi="TimesNewRoman"/>
          <w:color w:val="000000"/>
          <w:sz w:val="28"/>
          <w:szCs w:val="28"/>
          <w:lang w:val="en-US"/>
        </w:rPr>
        <w:t>TIA</w:t>
      </w:r>
      <w:r>
        <w:rPr>
          <w:rFonts w:ascii="TimesNewRoman" w:hAnsi="TimesNewRoman"/>
          <w:color w:val="000000"/>
          <w:sz w:val="28"/>
          <w:szCs w:val="28"/>
        </w:rPr>
        <w:t xml:space="preserve"> 568 на основе </w:t>
      </w:r>
      <w:r>
        <w:rPr>
          <w:rFonts w:ascii="TimesNewRoman" w:hAnsi="TimesNewRoman"/>
          <w:color w:val="000000"/>
          <w:sz w:val="28"/>
          <w:szCs w:val="28"/>
          <w:lang w:val="en-US"/>
        </w:rPr>
        <w:t>UTP</w:t>
      </w:r>
      <w:r>
        <w:rPr>
          <w:rFonts w:ascii="TimesNewRoman" w:hAnsi="TimesNewRoman"/>
          <w:color w:val="000000"/>
          <w:sz w:val="28"/>
          <w:szCs w:val="28"/>
        </w:rPr>
        <w:t xml:space="preserve"> — устанавливает стандарты для различных случаев, гарантируя единообразие продукции.</w:t>
      </w:r>
      <w:proofErr w:type="gramEnd"/>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xml:space="preserve">                     </w:t>
      </w:r>
      <w:r>
        <w:rPr>
          <w:rFonts w:ascii="TimesNewRoman" w:hAnsi="TimesNewRoman"/>
          <w:noProof/>
          <w:color w:val="000000"/>
          <w:sz w:val="28"/>
          <w:szCs w:val="28"/>
        </w:rPr>
        <w:drawing>
          <wp:inline distT="0" distB="0" distL="0" distR="0" wp14:anchorId="34916E11" wp14:editId="4A38468C">
            <wp:extent cx="3714750" cy="1876425"/>
            <wp:effectExtent l="0" t="0" r="0" b="9525"/>
            <wp:docPr id="3" name="Рисунок 3" descr="C:\Users\Василий\Desktop\ТСОИ-2021г\Введение_files\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Василий\Desktop\ТСОИ-2021г\Введение_files\image033.jpg"/>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714750" cy="1876425"/>
                    </a:xfrm>
                    <a:prstGeom prst="rect">
                      <a:avLst/>
                    </a:prstGeom>
                    <a:noFill/>
                    <a:ln>
                      <a:noFill/>
                    </a:ln>
                  </pic:spPr>
                </pic:pic>
              </a:graphicData>
            </a:graphic>
          </wp:inline>
        </w:drawing>
      </w:r>
    </w:p>
    <w:p w:rsidR="006A64A6" w:rsidRDefault="006A64A6" w:rsidP="006A64A6">
      <w:pPr>
        <w:autoSpaceDE w:val="0"/>
        <w:autoSpaceDN w:val="0"/>
        <w:spacing w:before="100" w:beforeAutospacing="1" w:after="100" w:afterAutospacing="1"/>
        <w:jc w:val="center"/>
      </w:pPr>
      <w:r>
        <w:rPr>
          <w:rFonts w:ascii="TimesNewRoman" w:hAnsi="TimesNewRoman"/>
          <w:color w:val="000000"/>
          <w:sz w:val="28"/>
          <w:szCs w:val="28"/>
        </w:rPr>
        <w:t>Рисунок 15.2 – Неэкранированная витая пара</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Эти стандарты включают пять категорий UTP.</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w:t>
      </w:r>
      <w:r>
        <w:rPr>
          <w:rFonts w:ascii="TimesNewRoman,Italic" w:hAnsi="TimesNewRoman,Italic"/>
          <w:i/>
          <w:iCs/>
          <w:color w:val="000000"/>
          <w:sz w:val="28"/>
          <w:szCs w:val="28"/>
        </w:rPr>
        <w:t>Категория 1</w:t>
      </w:r>
      <w:r>
        <w:rPr>
          <w:rFonts w:ascii="TimesNewRoman" w:hAnsi="TimesNewRoman"/>
          <w:color w:val="000000"/>
          <w:sz w:val="28"/>
          <w:szCs w:val="28"/>
        </w:rPr>
        <w:t>. Традиционный телефонный кабель, по которому можно передавать только речь, но не данные. Большинство телефонных кабелей, произведенных до 1983 года, относится к категории 1.</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w:t>
      </w:r>
      <w:r>
        <w:rPr>
          <w:rFonts w:ascii="TimesNewRoman,Italic" w:hAnsi="TimesNewRoman,Italic"/>
          <w:i/>
          <w:iCs/>
          <w:color w:val="000000"/>
          <w:sz w:val="28"/>
          <w:szCs w:val="28"/>
        </w:rPr>
        <w:t xml:space="preserve">Категория 2. </w:t>
      </w:r>
      <w:r>
        <w:rPr>
          <w:rFonts w:ascii="TimesNewRoman" w:hAnsi="TimesNewRoman"/>
          <w:color w:val="000000"/>
          <w:sz w:val="28"/>
          <w:szCs w:val="28"/>
        </w:rPr>
        <w:t>Кабель, способный передавать данные со скоростью до 4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 xml:space="preserve">. Состоит </w:t>
      </w:r>
      <w:proofErr w:type="gramStart"/>
      <w:r>
        <w:rPr>
          <w:rFonts w:ascii="TimesNewRoman" w:hAnsi="TimesNewRoman"/>
          <w:color w:val="000000"/>
          <w:sz w:val="28"/>
          <w:szCs w:val="28"/>
        </w:rPr>
        <w:t>из</w:t>
      </w:r>
      <w:proofErr w:type="gramEnd"/>
      <w:r>
        <w:rPr>
          <w:rFonts w:ascii="TimesNewRoman" w:hAnsi="TimesNewRoman"/>
          <w:color w:val="000000"/>
          <w:sz w:val="28"/>
          <w:szCs w:val="28"/>
        </w:rPr>
        <w:t xml:space="preserve"> четырех витых пар.</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w:t>
      </w:r>
      <w:r>
        <w:rPr>
          <w:rFonts w:ascii="TimesNewRoman,Italic" w:hAnsi="TimesNewRoman,Italic"/>
          <w:i/>
          <w:iCs/>
          <w:color w:val="000000"/>
          <w:sz w:val="28"/>
          <w:szCs w:val="28"/>
        </w:rPr>
        <w:t xml:space="preserve">Категория 3. </w:t>
      </w:r>
      <w:r>
        <w:rPr>
          <w:rFonts w:ascii="TimesNewRoman" w:hAnsi="TimesNewRoman"/>
          <w:color w:val="000000"/>
          <w:sz w:val="28"/>
          <w:szCs w:val="28"/>
        </w:rPr>
        <w:t>Кабель, способный передавать данные со скоростью до 10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 xml:space="preserve">. Состоит </w:t>
      </w:r>
      <w:proofErr w:type="gramStart"/>
      <w:r>
        <w:rPr>
          <w:rFonts w:ascii="TimesNewRoman" w:hAnsi="TimesNewRoman"/>
          <w:color w:val="000000"/>
          <w:sz w:val="28"/>
          <w:szCs w:val="28"/>
        </w:rPr>
        <w:t>из</w:t>
      </w:r>
      <w:proofErr w:type="gramEnd"/>
      <w:r>
        <w:rPr>
          <w:rFonts w:ascii="TimesNewRoman" w:hAnsi="TimesNewRoman"/>
          <w:color w:val="000000"/>
          <w:sz w:val="28"/>
          <w:szCs w:val="28"/>
        </w:rPr>
        <w:t xml:space="preserve"> четырех витых пар с девятью витками на метр.</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w:t>
      </w:r>
      <w:r>
        <w:rPr>
          <w:rFonts w:ascii="TimesNewRoman,Italic" w:hAnsi="TimesNewRoman,Italic"/>
          <w:i/>
          <w:iCs/>
          <w:color w:val="000000"/>
          <w:sz w:val="28"/>
          <w:szCs w:val="28"/>
        </w:rPr>
        <w:t xml:space="preserve">Категория 4. </w:t>
      </w:r>
      <w:r>
        <w:rPr>
          <w:rFonts w:ascii="TimesNewRoman" w:hAnsi="TimesNewRoman"/>
          <w:color w:val="000000"/>
          <w:sz w:val="28"/>
          <w:szCs w:val="28"/>
        </w:rPr>
        <w:t>Кабель, способный передавать данные со скоростью до 16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 xml:space="preserve">. Состоит </w:t>
      </w:r>
      <w:proofErr w:type="gramStart"/>
      <w:r>
        <w:rPr>
          <w:rFonts w:ascii="TimesNewRoman" w:hAnsi="TimesNewRoman"/>
          <w:color w:val="000000"/>
          <w:sz w:val="28"/>
          <w:szCs w:val="28"/>
        </w:rPr>
        <w:t>из</w:t>
      </w:r>
      <w:proofErr w:type="gramEnd"/>
      <w:r>
        <w:rPr>
          <w:rFonts w:ascii="TimesNewRoman" w:hAnsi="TimesNewRoman"/>
          <w:color w:val="000000"/>
          <w:sz w:val="28"/>
          <w:szCs w:val="28"/>
        </w:rPr>
        <w:t xml:space="preserve"> четырех витых пар.</w:t>
      </w:r>
    </w:p>
    <w:p w:rsidR="006A64A6" w:rsidRDefault="006A64A6" w:rsidP="006A64A6">
      <w:pPr>
        <w:autoSpaceDE w:val="0"/>
        <w:autoSpaceDN w:val="0"/>
        <w:spacing w:before="100" w:beforeAutospacing="1" w:after="100" w:afterAutospacing="1"/>
        <w:ind w:firstLine="708"/>
        <w:jc w:val="both"/>
      </w:pPr>
      <w:r>
        <w:rPr>
          <w:rFonts w:ascii="SymbolMT" w:hAnsi="SymbolMT"/>
          <w:color w:val="000000"/>
          <w:sz w:val="28"/>
          <w:szCs w:val="28"/>
        </w:rPr>
        <w:t> </w:t>
      </w:r>
      <w:r>
        <w:rPr>
          <w:rFonts w:ascii="TimesNewRoman,Italic" w:hAnsi="TimesNewRoman,Italic"/>
          <w:i/>
          <w:iCs/>
          <w:color w:val="000000"/>
          <w:sz w:val="28"/>
          <w:szCs w:val="28"/>
        </w:rPr>
        <w:t xml:space="preserve">Категория 5. </w:t>
      </w:r>
      <w:r>
        <w:rPr>
          <w:rFonts w:ascii="TimesNewRoman" w:hAnsi="TimesNewRoman"/>
          <w:color w:val="000000"/>
          <w:sz w:val="28"/>
          <w:szCs w:val="28"/>
        </w:rPr>
        <w:t>Кабель, способный передавать данные со скоростью до 100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 xml:space="preserve">. Состоит </w:t>
      </w:r>
      <w:proofErr w:type="gramStart"/>
      <w:r>
        <w:rPr>
          <w:rFonts w:ascii="TimesNewRoman" w:hAnsi="TimesNewRoman"/>
          <w:color w:val="000000"/>
          <w:sz w:val="28"/>
          <w:szCs w:val="28"/>
        </w:rPr>
        <w:t>из</w:t>
      </w:r>
      <w:proofErr w:type="gramEnd"/>
      <w:r>
        <w:rPr>
          <w:rFonts w:ascii="TimesNewRoman" w:hAnsi="TimesNewRoman"/>
          <w:color w:val="000000"/>
          <w:sz w:val="28"/>
          <w:szCs w:val="28"/>
        </w:rPr>
        <w:t xml:space="preserve"> четырех витых пар медного провода.</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         Неэкранированная витая пара особенно страдает от перекрестных помех. Для уменьшения их влияния используют экран.</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15.3.2 Экранированная витая пара</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 xml:space="preserve">         Кабель экранированной витой пары (STP) имеет медную оплетку, которая обеспечивает большую защиту, чем неэкранированная витая пара (рисунок 15.3). STP, по сравнению с UTP, меньше </w:t>
      </w:r>
      <w:proofErr w:type="gramStart"/>
      <w:r>
        <w:rPr>
          <w:rFonts w:ascii="TimesNewRoman" w:hAnsi="TimesNewRoman"/>
          <w:color w:val="000000"/>
          <w:sz w:val="28"/>
          <w:szCs w:val="28"/>
        </w:rPr>
        <w:t>подвержена</w:t>
      </w:r>
      <w:proofErr w:type="gramEnd"/>
      <w:r>
        <w:rPr>
          <w:rFonts w:ascii="TimesNewRoman" w:hAnsi="TimesNewRoman"/>
          <w:color w:val="000000"/>
          <w:sz w:val="28"/>
          <w:szCs w:val="28"/>
        </w:rPr>
        <w:t xml:space="preserve"> воздействию электрических помех и может передавать сигналы с более высокой скоростью и на большие расстояния.</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xml:space="preserve">                            </w:t>
      </w:r>
      <w:r>
        <w:rPr>
          <w:rFonts w:ascii="TimesNewRoman" w:hAnsi="TimesNewRoman"/>
          <w:noProof/>
          <w:color w:val="000000"/>
          <w:sz w:val="28"/>
          <w:szCs w:val="28"/>
        </w:rPr>
        <w:drawing>
          <wp:inline distT="0" distB="0" distL="0" distR="0" wp14:anchorId="6BF74C2D" wp14:editId="09323E4E">
            <wp:extent cx="3914775" cy="1857375"/>
            <wp:effectExtent l="0" t="0" r="9525" b="9525"/>
            <wp:docPr id="4" name="Рисунок 4" descr="C:\Users\Василий\Desktop\ТСОИ-2021г\Введение_files\image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Василий\Desktop\ТСОИ-2021г\Введение_files\image034.jpg"/>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914775" cy="1857375"/>
                    </a:xfrm>
                    <a:prstGeom prst="rect">
                      <a:avLst/>
                    </a:prstGeom>
                    <a:noFill/>
                    <a:ln>
                      <a:noFill/>
                    </a:ln>
                  </pic:spPr>
                </pic:pic>
              </a:graphicData>
            </a:graphic>
          </wp:inline>
        </w:drawing>
      </w:r>
    </w:p>
    <w:p w:rsidR="006A64A6" w:rsidRDefault="006A64A6" w:rsidP="006A64A6">
      <w:pPr>
        <w:autoSpaceDE w:val="0"/>
        <w:autoSpaceDN w:val="0"/>
        <w:spacing w:before="100" w:beforeAutospacing="1" w:after="100" w:afterAutospacing="1"/>
        <w:jc w:val="center"/>
      </w:pPr>
      <w:r>
        <w:rPr>
          <w:rFonts w:ascii="TimesNewRoman" w:hAnsi="TimesNewRoman"/>
          <w:color w:val="000000"/>
          <w:sz w:val="28"/>
          <w:szCs w:val="28"/>
        </w:rPr>
        <w:t>Рисунок 15.3 – Экранированная витая пара</w:t>
      </w:r>
    </w:p>
    <w:p w:rsidR="006A64A6" w:rsidRDefault="006A64A6" w:rsidP="006A64A6">
      <w:pPr>
        <w:autoSpaceDE w:val="0"/>
        <w:autoSpaceDN w:val="0"/>
        <w:spacing w:before="100" w:beforeAutospacing="1" w:after="100" w:afterAutospacing="1"/>
      </w:pPr>
      <w:r>
        <w:rPr>
          <w:rFonts w:ascii="Arial,Bold" w:hAnsi="Arial,Bold"/>
          <w:b/>
          <w:bCs/>
          <w:color w:val="000000"/>
          <w:sz w:val="28"/>
          <w:szCs w:val="28"/>
        </w:rPr>
        <w:t> </w:t>
      </w:r>
      <w:r>
        <w:rPr>
          <w:rFonts w:ascii="Arial,Bold" w:hAnsi="Arial,Bold"/>
          <w:color w:val="000000"/>
          <w:sz w:val="28"/>
          <w:szCs w:val="28"/>
        </w:rPr>
        <w:t>15.3.3 Компоненты кабельной системы на базе витой пары</w:t>
      </w:r>
    </w:p>
    <w:p w:rsidR="006A64A6" w:rsidRDefault="006A64A6" w:rsidP="006A64A6">
      <w:pPr>
        <w:autoSpaceDE w:val="0"/>
        <w:autoSpaceDN w:val="0"/>
        <w:spacing w:before="100" w:beforeAutospacing="1" w:after="100" w:afterAutospacing="1"/>
        <w:ind w:firstLine="708"/>
        <w:jc w:val="both"/>
      </w:pPr>
      <w:r>
        <w:rPr>
          <w:rFonts w:ascii="TimesNewRoman" w:hAnsi="TimesNewRoman"/>
          <w:color w:val="000000"/>
          <w:sz w:val="28"/>
          <w:szCs w:val="28"/>
        </w:rPr>
        <w:t>Соединители (</w:t>
      </w:r>
      <w:proofErr w:type="spellStart"/>
      <w:r>
        <w:rPr>
          <w:rFonts w:ascii="TimesNewRoman" w:hAnsi="TimesNewRoman"/>
          <w:color w:val="000000"/>
          <w:sz w:val="28"/>
          <w:szCs w:val="28"/>
        </w:rPr>
        <w:t>connectors</w:t>
      </w:r>
      <w:proofErr w:type="spellEnd"/>
      <w:r>
        <w:rPr>
          <w:rFonts w:ascii="TimesNewRoman" w:hAnsi="TimesNewRoman"/>
          <w:color w:val="000000"/>
          <w:sz w:val="28"/>
          <w:szCs w:val="28"/>
        </w:rPr>
        <w:t xml:space="preserve">). Для подключения витой пары к компьютеру используются телефонные конвекторы RJ-45. Коннектор RJ- 45 имеет восемь контактов. Для построения  кабельной системы </w:t>
      </w:r>
      <w:proofErr w:type="spellStart"/>
      <w:r>
        <w:rPr>
          <w:rFonts w:ascii="TimesNewRoman" w:hAnsi="TimesNewRoman"/>
          <w:color w:val="000000"/>
          <w:sz w:val="28"/>
          <w:szCs w:val="28"/>
        </w:rPr>
        <w:t>испоьзуются</w:t>
      </w:r>
      <w:proofErr w:type="spellEnd"/>
      <w:r>
        <w:rPr>
          <w:rFonts w:ascii="TimesNewRoman" w:hAnsi="TimesNewRoman"/>
          <w:color w:val="000000"/>
          <w:sz w:val="28"/>
          <w:szCs w:val="28"/>
        </w:rPr>
        <w:t xml:space="preserve"> компоненты:</w:t>
      </w:r>
    </w:p>
    <w:p w:rsidR="006A64A6" w:rsidRDefault="006A64A6" w:rsidP="006A64A6">
      <w:pPr>
        <w:autoSpaceDE w:val="0"/>
        <w:autoSpaceDN w:val="0"/>
        <w:spacing w:before="100" w:beforeAutospacing="1" w:after="100" w:afterAutospacing="1"/>
        <w:ind w:firstLine="708"/>
        <w:jc w:val="both"/>
      </w:pPr>
      <w:r>
        <w:rPr>
          <w:rFonts w:ascii="TimesNewRoman,Italic" w:hAnsi="TimesNewRoman,Italic"/>
          <w:i/>
          <w:iCs/>
          <w:color w:val="000000"/>
          <w:sz w:val="28"/>
          <w:szCs w:val="28"/>
        </w:rPr>
        <w:t xml:space="preserve">- распределительные стойки и полки </w:t>
      </w:r>
      <w:r>
        <w:rPr>
          <w:rFonts w:ascii="TimesNewRoman" w:hAnsi="TimesNewRoman"/>
          <w:color w:val="000000"/>
          <w:sz w:val="28"/>
          <w:szCs w:val="28"/>
        </w:rPr>
        <w:t>(</w:t>
      </w:r>
      <w:proofErr w:type="spellStart"/>
      <w:r>
        <w:rPr>
          <w:rFonts w:ascii="TimesNewRoman" w:hAnsi="TimesNewRoman"/>
          <w:color w:val="000000"/>
          <w:sz w:val="28"/>
          <w:szCs w:val="28"/>
        </w:rPr>
        <w:t>distribution</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racks</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shelves</w:t>
      </w:r>
      <w:proofErr w:type="spellEnd"/>
      <w:r>
        <w:rPr>
          <w:rFonts w:ascii="TimesNewRoman" w:hAnsi="TimesNewRoman"/>
          <w:color w:val="000000"/>
          <w:sz w:val="28"/>
          <w:szCs w:val="28"/>
        </w:rPr>
        <w:t>). Распределительные стойки и полки предназначены для монтажа кабеля. Они позволяют централизованно организовать множество соединений и при этом занимают достаточно мало места;</w:t>
      </w:r>
    </w:p>
    <w:p w:rsidR="006A64A6" w:rsidRDefault="006A64A6" w:rsidP="006A64A6">
      <w:pPr>
        <w:autoSpaceDE w:val="0"/>
        <w:autoSpaceDN w:val="0"/>
        <w:spacing w:before="100" w:beforeAutospacing="1" w:after="100" w:afterAutospacing="1"/>
        <w:ind w:firstLine="708"/>
        <w:jc w:val="both"/>
      </w:pPr>
      <w:r>
        <w:rPr>
          <w:rFonts w:ascii="TimesNewRoman,Italic" w:hAnsi="TimesNewRoman,Italic"/>
          <w:i/>
          <w:iCs/>
          <w:color w:val="000000"/>
          <w:sz w:val="28"/>
          <w:szCs w:val="28"/>
        </w:rPr>
        <w:t xml:space="preserve">- коммутационные панели </w:t>
      </w:r>
      <w:r>
        <w:rPr>
          <w:rFonts w:ascii="TimesNewRoman" w:hAnsi="TimesNewRoman"/>
          <w:color w:val="000000"/>
          <w:sz w:val="28"/>
          <w:szCs w:val="28"/>
        </w:rPr>
        <w:t>(</w:t>
      </w:r>
      <w:proofErr w:type="spellStart"/>
      <w:r>
        <w:rPr>
          <w:rFonts w:ascii="TimesNewRoman" w:hAnsi="TimesNewRoman"/>
          <w:color w:val="000000"/>
          <w:sz w:val="28"/>
          <w:szCs w:val="28"/>
        </w:rPr>
        <w:t>patch</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panels</w:t>
      </w:r>
      <w:proofErr w:type="spellEnd"/>
      <w:r>
        <w:rPr>
          <w:rFonts w:ascii="TimesNewRoman" w:hAnsi="TimesNewRoman"/>
          <w:color w:val="000000"/>
          <w:sz w:val="28"/>
          <w:szCs w:val="28"/>
        </w:rPr>
        <w:t>). Существуют разные типы панелей расширения. Они поддерживают до 96 портов и скорость передачи до 100 Мбит/с;</w:t>
      </w:r>
    </w:p>
    <w:p w:rsidR="006A64A6" w:rsidRDefault="006A64A6" w:rsidP="006A64A6">
      <w:pPr>
        <w:autoSpaceDE w:val="0"/>
        <w:autoSpaceDN w:val="0"/>
        <w:spacing w:before="100" w:beforeAutospacing="1" w:after="100" w:afterAutospacing="1"/>
        <w:ind w:firstLine="708"/>
        <w:jc w:val="both"/>
      </w:pPr>
      <w:r>
        <w:rPr>
          <w:rFonts w:ascii="TimesNewRoman,Italic" w:hAnsi="TimesNewRoman,Italic"/>
          <w:i/>
          <w:iCs/>
          <w:color w:val="000000"/>
          <w:sz w:val="28"/>
          <w:szCs w:val="28"/>
        </w:rPr>
        <w:t>- панели расширения</w:t>
      </w:r>
      <w:r>
        <w:rPr>
          <w:rFonts w:ascii="TimesNewRoman" w:hAnsi="TimesNewRoman"/>
          <w:color w:val="000000"/>
          <w:sz w:val="28"/>
          <w:szCs w:val="28"/>
        </w:rPr>
        <w:t>. Одинарные или двойные вилки RJ-45 подключаются к панелям расширения или настенным розеткам. Они обеспечивают скорость передачи до 100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w:t>
      </w:r>
    </w:p>
    <w:p w:rsidR="006A64A6" w:rsidRDefault="006A64A6" w:rsidP="006A64A6">
      <w:pPr>
        <w:autoSpaceDE w:val="0"/>
        <w:autoSpaceDN w:val="0"/>
        <w:spacing w:before="100" w:beforeAutospacing="1" w:after="100" w:afterAutospacing="1"/>
        <w:ind w:firstLine="708"/>
      </w:pPr>
      <w:r>
        <w:rPr>
          <w:rFonts w:ascii="Arial,Bold" w:hAnsi="Arial,Bold"/>
          <w:color w:val="000000"/>
          <w:sz w:val="28"/>
          <w:szCs w:val="28"/>
        </w:rPr>
        <w:t>15.4 Оптоволоконный кабель</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         В оптоволоконном кабеле цифровые данные распространяются по оптическим волокнам в виде модулированных световых импульсов. Это относительно надежный (защищенный) способ передачи, поскольку электрические сигналы при этом не передаются. Оптоволоконные линии предназначены для перемещения больших объемов данных на очень высоких скоростях, так как сигнал в них практически не затухает и не искажается.</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(Рисунок 15.3)</w:t>
      </w:r>
    </w:p>
    <w:p w:rsidR="006A64A6" w:rsidRDefault="006A64A6" w:rsidP="006A64A6">
      <w:pPr>
        <w:autoSpaceDE w:val="0"/>
        <w:autoSpaceDN w:val="0"/>
        <w:spacing w:before="100" w:beforeAutospacing="1" w:after="100" w:afterAutospacing="1"/>
        <w:jc w:val="both"/>
      </w:pPr>
      <w:r>
        <w:rPr>
          <w:rFonts w:ascii="TimesNewRoman" w:hAnsi="TimesNewRoman"/>
          <w:color w:val="000000"/>
          <w:sz w:val="28"/>
          <w:szCs w:val="28"/>
        </w:rPr>
        <w:t xml:space="preserve">                   </w:t>
      </w:r>
      <w:r>
        <w:rPr>
          <w:rFonts w:ascii="Arial,Bold" w:hAnsi="Arial,Bold"/>
          <w:b/>
          <w:bCs/>
          <w:noProof/>
          <w:color w:val="000000"/>
          <w:sz w:val="28"/>
          <w:szCs w:val="28"/>
        </w:rPr>
        <w:drawing>
          <wp:inline distT="0" distB="0" distL="0" distR="0" wp14:anchorId="678CF5CC" wp14:editId="25BE8D8B">
            <wp:extent cx="4191000" cy="1781175"/>
            <wp:effectExtent l="0" t="0" r="0" b="9525"/>
            <wp:docPr id="5" name="Рисунок 5" descr="C:\Users\Василий\Desktop\ТСОИ-2021г\Введение_files\image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Василий\Desktop\ТСОИ-2021г\Введение_files\image035.jpg"/>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4191000" cy="1781175"/>
                    </a:xfrm>
                    <a:prstGeom prst="rect">
                      <a:avLst/>
                    </a:prstGeom>
                    <a:noFill/>
                    <a:ln>
                      <a:noFill/>
                    </a:ln>
                  </pic:spPr>
                </pic:pic>
              </a:graphicData>
            </a:graphic>
          </wp:inline>
        </w:drawing>
      </w:r>
    </w:p>
    <w:p w:rsidR="006A64A6" w:rsidRDefault="006A64A6" w:rsidP="006A64A6">
      <w:pPr>
        <w:autoSpaceDE w:val="0"/>
        <w:autoSpaceDN w:val="0"/>
        <w:spacing w:before="100" w:beforeAutospacing="1" w:after="100" w:afterAutospacing="1"/>
        <w:ind w:firstLine="708"/>
        <w:jc w:val="both"/>
      </w:pPr>
      <w:r>
        <w:rPr>
          <w:rFonts w:ascii="TimesNewRoman" w:hAnsi="TimesNewRoman"/>
          <w:color w:val="000000"/>
          <w:sz w:val="28"/>
          <w:szCs w:val="28"/>
        </w:rPr>
        <w:t>                Рисунок 15.3</w:t>
      </w:r>
      <w:r>
        <w:rPr>
          <w:rFonts w:ascii="Arial,Bold" w:hAnsi="Arial,Bold"/>
          <w:b/>
          <w:bCs/>
          <w:color w:val="000000"/>
          <w:sz w:val="28"/>
          <w:szCs w:val="28"/>
        </w:rPr>
        <w:t xml:space="preserve"> -</w:t>
      </w:r>
      <w:r>
        <w:rPr>
          <w:rFonts w:ascii="Arial,Bold" w:hAnsi="Arial,Bold"/>
          <w:color w:val="000000"/>
          <w:sz w:val="28"/>
          <w:szCs w:val="28"/>
        </w:rPr>
        <w:t>Оптоволоконный кабель</w:t>
      </w:r>
    </w:p>
    <w:p w:rsidR="006A64A6" w:rsidRDefault="006A64A6" w:rsidP="006A64A6">
      <w:pPr>
        <w:autoSpaceDE w:val="0"/>
        <w:autoSpaceDN w:val="0"/>
        <w:spacing w:before="100" w:beforeAutospacing="1" w:after="100" w:afterAutospacing="1"/>
        <w:ind w:firstLine="708"/>
        <w:jc w:val="both"/>
      </w:pPr>
      <w:r>
        <w:rPr>
          <w:rFonts w:ascii="TimesNewRoman" w:hAnsi="TimesNewRoman"/>
          <w:color w:val="000000"/>
          <w:sz w:val="28"/>
          <w:szCs w:val="28"/>
        </w:rPr>
        <w:t xml:space="preserve">Каждое стеклянное оптоволокно передает сигналы только в одном направлении, поэтому кабель состоит из двух волокон с </w:t>
      </w:r>
      <w:proofErr w:type="gramStart"/>
      <w:r>
        <w:rPr>
          <w:rFonts w:ascii="TimesNewRoman" w:hAnsi="TimesNewRoman"/>
          <w:color w:val="000000"/>
          <w:sz w:val="28"/>
          <w:szCs w:val="28"/>
        </w:rPr>
        <w:t>отдельными</w:t>
      </w:r>
      <w:proofErr w:type="gramEnd"/>
      <w:r>
        <w:rPr>
          <w:rFonts w:ascii="TimesNewRoman" w:hAnsi="TimesNewRoman"/>
          <w:color w:val="000000"/>
          <w:sz w:val="28"/>
          <w:szCs w:val="28"/>
        </w:rPr>
        <w:t xml:space="preserve"> коннекторами. Одно из них служит для передачи, а другое — для приема. Жесткость волокон увеличена покрытием из пластика, а прочность — волокнами из </w:t>
      </w:r>
      <w:proofErr w:type="spellStart"/>
      <w:r>
        <w:rPr>
          <w:rFonts w:ascii="TimesNewRoman" w:hAnsi="TimesNewRoman"/>
          <w:color w:val="000000"/>
          <w:sz w:val="28"/>
          <w:szCs w:val="28"/>
        </w:rPr>
        <w:t>кевлара</w:t>
      </w:r>
      <w:proofErr w:type="spellEnd"/>
      <w:r>
        <w:rPr>
          <w:rFonts w:ascii="TimesNewRoman" w:hAnsi="TimesNewRoman"/>
          <w:color w:val="000000"/>
          <w:sz w:val="28"/>
          <w:szCs w:val="28"/>
        </w:rPr>
        <w:t>.</w:t>
      </w:r>
    </w:p>
    <w:p w:rsidR="006A64A6" w:rsidRDefault="006A64A6" w:rsidP="006A64A6">
      <w:pPr>
        <w:autoSpaceDE w:val="0"/>
        <w:autoSpaceDN w:val="0"/>
        <w:spacing w:before="100" w:beforeAutospacing="1" w:after="100" w:afterAutospacing="1"/>
      </w:pPr>
      <w:r>
        <w:rPr>
          <w:rFonts w:ascii="TimesNewRoman" w:hAnsi="TimesNewRoman"/>
          <w:color w:val="000000"/>
          <w:sz w:val="28"/>
          <w:szCs w:val="28"/>
        </w:rPr>
        <w:t>         Передача по оптоволоконному кабелю не подвержена электрическим помехам и ведется на чрезвычайно высокой скорости (в настоящее время до 100 Мбит/</w:t>
      </w:r>
      <w:proofErr w:type="gramStart"/>
      <w:r>
        <w:rPr>
          <w:rFonts w:ascii="TimesNewRoman" w:hAnsi="TimesNewRoman"/>
          <w:color w:val="000000"/>
          <w:sz w:val="28"/>
          <w:szCs w:val="28"/>
        </w:rPr>
        <w:t>с</w:t>
      </w:r>
      <w:proofErr w:type="gramEnd"/>
      <w:r>
        <w:rPr>
          <w:rFonts w:ascii="TimesNewRoman" w:hAnsi="TimesNewRoman"/>
          <w:color w:val="000000"/>
          <w:sz w:val="28"/>
          <w:szCs w:val="28"/>
        </w:rPr>
        <w:t xml:space="preserve">, теоретически </w:t>
      </w:r>
      <w:proofErr w:type="gramStart"/>
      <w:r>
        <w:rPr>
          <w:rFonts w:ascii="TimesNewRoman" w:hAnsi="TimesNewRoman"/>
          <w:color w:val="000000"/>
          <w:sz w:val="28"/>
          <w:szCs w:val="28"/>
        </w:rPr>
        <w:t>возможная</w:t>
      </w:r>
      <w:proofErr w:type="gramEnd"/>
      <w:r>
        <w:rPr>
          <w:rFonts w:ascii="TimesNewRoman" w:hAnsi="TimesNewRoman"/>
          <w:color w:val="000000"/>
          <w:sz w:val="28"/>
          <w:szCs w:val="28"/>
        </w:rPr>
        <w:t xml:space="preserve"> скорость — 200 000 Мбит/с). По нему можно передавать световой импульс на многие километры.</w:t>
      </w:r>
    </w:p>
    <w:p w:rsidR="005A3ED8" w:rsidRDefault="006A64A6">
      <w:bookmarkStart w:id="0" w:name="_GoBack"/>
      <w:bookmarkEnd w:id="0"/>
    </w:p>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Wingdings-Regular">
    <w:altName w:val="Times New Roman"/>
    <w:panose1 w:val="00000000000000000000"/>
    <w:charset w:val="00"/>
    <w:family w:val="roman"/>
    <w:notTrueType/>
    <w:pitch w:val="default"/>
  </w:font>
  <w:font w:name="SymbolM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imesNewRoman,Italic">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E5A"/>
    <w:rsid w:val="001B6BED"/>
    <w:rsid w:val="00346E5A"/>
    <w:rsid w:val="006A64A6"/>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4A6"/>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64A6"/>
    <w:rPr>
      <w:rFonts w:ascii="Tahoma" w:hAnsi="Tahoma" w:cs="Tahoma"/>
      <w:sz w:val="16"/>
      <w:szCs w:val="16"/>
    </w:rPr>
  </w:style>
  <w:style w:type="character" w:customStyle="1" w:styleId="a4">
    <w:name w:val="Текст выноски Знак"/>
    <w:basedOn w:val="a0"/>
    <w:link w:val="a3"/>
    <w:uiPriority w:val="99"/>
    <w:semiHidden/>
    <w:rsid w:val="006A64A6"/>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4A6"/>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64A6"/>
    <w:rPr>
      <w:rFonts w:ascii="Tahoma" w:hAnsi="Tahoma" w:cs="Tahoma"/>
      <w:sz w:val="16"/>
      <w:szCs w:val="16"/>
    </w:rPr>
  </w:style>
  <w:style w:type="character" w:customStyle="1" w:styleId="a4">
    <w:name w:val="Текст выноски Знак"/>
    <w:basedOn w:val="a0"/>
    <w:link w:val="a3"/>
    <w:uiPriority w:val="99"/>
    <w:semiHidden/>
    <w:rsid w:val="006A64A6"/>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8;&#1057;&#1054;&#1048;-2021&#1075;\&#1042;&#1074;&#1077;&#1076;&#1077;&#1085;&#1080;&#1077;_files\image034.jpg" TargetMode="External"/><Relationship Id="rId3" Type="http://schemas.openxmlformats.org/officeDocument/2006/relationships/settings" Target="settings.xml"/><Relationship Id="rId7" Type="http://schemas.openxmlformats.org/officeDocument/2006/relationships/image" Target="file:///C:\Users\&#1042;&#1072;&#1089;&#1080;&#1083;&#1080;&#1081;\Desktop\&#1058;&#1057;&#1054;&#1048;-2021&#1075;\&#1042;&#1074;&#1077;&#1076;&#1077;&#1085;&#1080;&#1077;_files\image033.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57;&#1054;&#1048;-2021&#1075;\&#1042;&#1074;&#1077;&#1076;&#1077;&#1085;&#1080;&#1077;_files\image032.jpg" TargetMode="External"/><Relationship Id="rId11" Type="http://schemas.openxmlformats.org/officeDocument/2006/relationships/theme" Target="theme/theme1.xml"/><Relationship Id="rId5" Type="http://schemas.openxmlformats.org/officeDocument/2006/relationships/image" Target="file:///C:\Users\&#1042;&#1072;&#1089;&#1080;&#1083;&#1080;&#1081;\Desktop\&#1058;&#1057;&#1054;&#1048;-2021&#1075;\&#1042;&#1074;&#1077;&#1076;&#1077;&#1085;&#1080;&#1077;_files\image031.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file:///C:\Users\&#1042;&#1072;&#1089;&#1080;&#1083;&#1080;&#1081;\Desktop\&#1058;&#1057;&#1054;&#1048;-2021&#1075;\&#1042;&#1074;&#1077;&#1076;&#1077;&#1085;&#1080;&#1077;_files\image035.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1180</Words>
  <Characters>6726</Characters>
  <Application>Microsoft Office Word</Application>
  <DocSecurity>0</DocSecurity>
  <Lines>56</Lines>
  <Paragraphs>15</Paragraphs>
  <ScaleCrop>false</ScaleCrop>
  <Company/>
  <LinksUpToDate>false</LinksUpToDate>
  <CharactersWithSpaces>7891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2021-03-31T05:17:00Z</dcterms:created>
  <dcterms:modified xsi:type="dcterms:W3CDTF">2021-03-31T05:17:00Z</dcterms:modified>
</cp:coreProperties>
</file>